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B5CCC" w14:textId="77777777" w:rsidR="005258C7" w:rsidRPr="005258C7" w:rsidRDefault="005258C7" w:rsidP="005258C7">
      <w:pPr>
        <w:spacing w:after="240"/>
        <w:jc w:val="center"/>
        <w:rPr>
          <w:rFonts w:ascii="Commissioner" w:eastAsiaTheme="minorHAnsi" w:hAnsi="Commissioner"/>
          <w:b/>
          <w:bCs/>
          <w:color w:val="002060"/>
          <w:spacing w:val="20"/>
          <w:lang w:val="el-GR"/>
        </w:rPr>
      </w:pPr>
      <w:r w:rsidRPr="005258C7">
        <w:rPr>
          <w:rFonts w:ascii="Commissioner" w:eastAsiaTheme="minorHAnsi" w:hAnsi="Commissioner"/>
          <w:b/>
          <w:bCs/>
          <w:color w:val="002060"/>
          <w:spacing w:val="20"/>
          <w:lang w:val="el-GR"/>
        </w:rPr>
        <w:t>Πολιτική Ποιότητας</w:t>
      </w:r>
    </w:p>
    <w:p w14:paraId="42A547CD" w14:textId="554D8736" w:rsidR="008D5C49" w:rsidRPr="005258C7" w:rsidRDefault="008D5C49" w:rsidP="008D5C49">
      <w:pPr>
        <w:spacing w:after="240"/>
        <w:rPr>
          <w:rFonts w:ascii="Commissioner" w:eastAsiaTheme="minorHAnsi" w:hAnsi="Commissioner"/>
          <w:color w:val="002060"/>
          <w:spacing w:val="20"/>
          <w:lang w:val="el-GR"/>
        </w:rPr>
      </w:pPr>
    </w:p>
    <w:p w14:paraId="4DCF1158" w14:textId="55EF5D15" w:rsidR="00FD73AE" w:rsidRPr="00FD73AE" w:rsidRDefault="00FD73AE" w:rsidP="00FD73AE">
      <w:pPr>
        <w:ind w:right="1088"/>
        <w:rPr>
          <w:rFonts w:ascii="Commissioner" w:hAnsi="Commissioner"/>
          <w:color w:val="002060"/>
          <w:lang w:val="el-GR"/>
        </w:rPr>
      </w:pPr>
      <w:r w:rsidRPr="00FD73AE">
        <w:rPr>
          <w:rFonts w:ascii="Commissioner" w:hAnsi="Commissioner"/>
          <w:color w:val="002060"/>
          <w:lang w:val="el-GR"/>
        </w:rPr>
        <w:t>Το Ίδρυμα Μποδοσάκη είναι Νομικό Πρόσωπο Ιδιωτικού Δικαίου και κοινωφελής μη κερδοσκοπικός Οργανισμός με όραμα τη δημιουργία μίας κοινωνίας ίσων ευκαιριών με δυνατότητες και προοπτική για όλους. Οι δράσεις του Ιδρύματος αρθρώνονται στους εξής στρατηγικούς πυλώνες:</w:t>
      </w:r>
      <w:r w:rsidRPr="005258C7">
        <w:rPr>
          <w:rFonts w:ascii="Commissioner" w:hAnsi="Commissioner"/>
          <w:color w:val="002060"/>
          <w:lang w:val="el-GR"/>
        </w:rPr>
        <w:br/>
      </w:r>
    </w:p>
    <w:p w14:paraId="1BD94DBD" w14:textId="77777777" w:rsidR="00FD73AE" w:rsidRPr="00FD73AE" w:rsidRDefault="00FD73AE" w:rsidP="00FD73AE">
      <w:pPr>
        <w:numPr>
          <w:ilvl w:val="0"/>
          <w:numId w:val="12"/>
        </w:numPr>
        <w:ind w:right="1088"/>
        <w:rPr>
          <w:rFonts w:ascii="Commissioner" w:hAnsi="Commissioner"/>
          <w:color w:val="002060"/>
          <w:lang w:val="el-GR"/>
        </w:rPr>
      </w:pPr>
      <w:r w:rsidRPr="00FD73AE">
        <w:rPr>
          <w:rFonts w:ascii="Commissioner" w:hAnsi="Commissioner"/>
          <w:color w:val="002060"/>
          <w:lang w:val="el-GR"/>
        </w:rPr>
        <w:t>την προώθηση της παιδείας</w:t>
      </w:r>
    </w:p>
    <w:p w14:paraId="7A880D4B" w14:textId="77777777" w:rsidR="00FD73AE" w:rsidRPr="00FD73AE" w:rsidRDefault="00FD73AE" w:rsidP="00FD73AE">
      <w:pPr>
        <w:numPr>
          <w:ilvl w:val="0"/>
          <w:numId w:val="12"/>
        </w:numPr>
        <w:ind w:right="1088"/>
        <w:rPr>
          <w:rFonts w:ascii="Commissioner" w:hAnsi="Commissioner"/>
          <w:color w:val="002060"/>
          <w:lang w:val="el-GR"/>
        </w:rPr>
      </w:pPr>
      <w:r w:rsidRPr="00FD73AE">
        <w:rPr>
          <w:rFonts w:ascii="Commissioner" w:hAnsi="Commissioner"/>
          <w:color w:val="002060"/>
          <w:lang w:val="el-GR"/>
        </w:rPr>
        <w:t>την αναβάθμιση της υγείας</w:t>
      </w:r>
    </w:p>
    <w:p w14:paraId="5072FAF2" w14:textId="77777777" w:rsidR="00FD73AE" w:rsidRPr="00FD73AE" w:rsidRDefault="00FD73AE" w:rsidP="00FD73AE">
      <w:pPr>
        <w:numPr>
          <w:ilvl w:val="0"/>
          <w:numId w:val="12"/>
        </w:numPr>
        <w:ind w:right="1088"/>
        <w:rPr>
          <w:rFonts w:ascii="Commissioner" w:hAnsi="Commissioner"/>
          <w:color w:val="002060"/>
          <w:lang w:val="el-GR"/>
        </w:rPr>
      </w:pPr>
      <w:r w:rsidRPr="00FD73AE">
        <w:rPr>
          <w:rFonts w:ascii="Commissioner" w:hAnsi="Commissioner"/>
          <w:color w:val="002060"/>
          <w:lang w:val="el-GR"/>
        </w:rPr>
        <w:t>την προστασία του περιβάλλοντος</w:t>
      </w:r>
    </w:p>
    <w:p w14:paraId="6611E3C3" w14:textId="729B96A6" w:rsidR="00FD73AE" w:rsidRPr="00FD73AE" w:rsidRDefault="00FD73AE" w:rsidP="00FD73AE">
      <w:pPr>
        <w:numPr>
          <w:ilvl w:val="0"/>
          <w:numId w:val="12"/>
        </w:numPr>
        <w:ind w:right="1088"/>
        <w:rPr>
          <w:rFonts w:ascii="Commissioner" w:hAnsi="Commissioner"/>
          <w:color w:val="002060"/>
          <w:lang w:val="el-GR"/>
        </w:rPr>
      </w:pPr>
      <w:r w:rsidRPr="00FD73AE">
        <w:rPr>
          <w:rFonts w:ascii="Commissioner" w:hAnsi="Commissioner"/>
          <w:color w:val="002060"/>
          <w:lang w:val="el-GR"/>
        </w:rPr>
        <w:t>την ενδυνάμωση της κοινωνίας των πολιτών</w:t>
      </w:r>
      <w:r w:rsidRPr="005258C7">
        <w:rPr>
          <w:rFonts w:ascii="Commissioner" w:hAnsi="Commissioner"/>
          <w:color w:val="002060"/>
          <w:lang w:val="el-GR"/>
        </w:rPr>
        <w:br/>
      </w:r>
      <w:r w:rsidRPr="005258C7">
        <w:rPr>
          <w:rFonts w:ascii="Commissioner" w:hAnsi="Commissioner"/>
          <w:color w:val="002060"/>
          <w:lang w:val="el-GR"/>
        </w:rPr>
        <w:br/>
      </w:r>
    </w:p>
    <w:p w14:paraId="575BA57A" w14:textId="3B3039DF" w:rsidR="00FD73AE" w:rsidRPr="00FD73AE" w:rsidRDefault="00FD73AE" w:rsidP="00FD73AE">
      <w:pPr>
        <w:ind w:right="1088"/>
        <w:rPr>
          <w:rFonts w:ascii="Commissioner" w:hAnsi="Commissioner"/>
          <w:color w:val="002060"/>
          <w:lang w:val="el-GR"/>
        </w:rPr>
      </w:pPr>
      <w:r w:rsidRPr="00FD73AE">
        <w:rPr>
          <w:rFonts w:ascii="Commissioner" w:hAnsi="Commissioner"/>
          <w:color w:val="002060"/>
          <w:lang w:val="el-GR"/>
        </w:rPr>
        <w:t>Προκειμένου να ενισχύσει το έργο, έχει αναπτύξει και εφαρμόζει Σύστημα Διαχείρισης Ποιότητας (ΣΔΠ) σύμφωνα με τις απαιτήσεις του προτύπου ΕΛΟΤ ΕΝ ISO 9001:2015.</w:t>
      </w:r>
      <w:r w:rsidRPr="005258C7">
        <w:rPr>
          <w:rFonts w:ascii="Commissioner" w:hAnsi="Commissioner"/>
          <w:color w:val="002060"/>
          <w:lang w:val="el-GR"/>
        </w:rPr>
        <w:br/>
      </w:r>
    </w:p>
    <w:p w14:paraId="71E819E6" w14:textId="77777777" w:rsidR="00FD73AE" w:rsidRPr="00FD73AE" w:rsidRDefault="00FD73AE" w:rsidP="00FD73AE">
      <w:pPr>
        <w:ind w:right="1088"/>
        <w:rPr>
          <w:rFonts w:ascii="Commissioner" w:hAnsi="Commissioner"/>
          <w:color w:val="002060"/>
          <w:lang w:val="el-GR"/>
        </w:rPr>
      </w:pPr>
      <w:r w:rsidRPr="00FD73AE">
        <w:rPr>
          <w:rFonts w:ascii="Commissioner" w:hAnsi="Commissioner"/>
          <w:color w:val="002060"/>
          <w:lang w:val="el-GR"/>
        </w:rPr>
        <w:t>Η Διοίκηση του Ιδρύματος δεσμεύεται για:</w:t>
      </w:r>
    </w:p>
    <w:p w14:paraId="703691ED" w14:textId="77777777" w:rsidR="00FD73AE" w:rsidRPr="00FD73AE" w:rsidRDefault="00FD73AE" w:rsidP="00FD73AE">
      <w:pPr>
        <w:numPr>
          <w:ilvl w:val="0"/>
          <w:numId w:val="13"/>
        </w:numPr>
        <w:ind w:right="1088"/>
        <w:rPr>
          <w:rFonts w:ascii="Commissioner" w:hAnsi="Commissioner"/>
          <w:color w:val="002060"/>
          <w:lang w:val="el-GR"/>
        </w:rPr>
      </w:pPr>
      <w:r w:rsidRPr="00FD73AE">
        <w:rPr>
          <w:rFonts w:ascii="Commissioner" w:hAnsi="Commissioner"/>
          <w:color w:val="002060"/>
          <w:lang w:val="el-GR"/>
        </w:rPr>
        <w:t>την αποτελεσματική εφαρμογή του ΣΔΠ,</w:t>
      </w:r>
    </w:p>
    <w:p w14:paraId="78891739" w14:textId="77777777" w:rsidR="00FD73AE" w:rsidRPr="00FD73AE" w:rsidRDefault="00FD73AE" w:rsidP="00FD73AE">
      <w:pPr>
        <w:numPr>
          <w:ilvl w:val="0"/>
          <w:numId w:val="13"/>
        </w:numPr>
        <w:ind w:right="1088"/>
        <w:rPr>
          <w:rFonts w:ascii="Commissioner" w:hAnsi="Commissioner"/>
          <w:color w:val="002060"/>
          <w:lang w:val="el-GR"/>
        </w:rPr>
      </w:pPr>
      <w:r w:rsidRPr="00FD73AE">
        <w:rPr>
          <w:rFonts w:ascii="Commissioner" w:hAnsi="Commissioner"/>
          <w:color w:val="002060"/>
          <w:lang w:val="el-GR"/>
        </w:rPr>
        <w:t>την εφαρμογή των απαιτήσεων της νομοθεσίας σχετικά με τις λειτουργίες του,</w:t>
      </w:r>
    </w:p>
    <w:p w14:paraId="3E4CD5BA" w14:textId="77777777" w:rsidR="00FD73AE" w:rsidRPr="00FD73AE" w:rsidRDefault="00FD73AE" w:rsidP="00FD73AE">
      <w:pPr>
        <w:numPr>
          <w:ilvl w:val="0"/>
          <w:numId w:val="13"/>
        </w:numPr>
        <w:ind w:right="1088"/>
        <w:rPr>
          <w:rFonts w:ascii="Commissioner" w:hAnsi="Commissioner"/>
          <w:color w:val="002060"/>
          <w:lang w:val="el-GR"/>
        </w:rPr>
      </w:pPr>
      <w:r w:rsidRPr="00FD73AE">
        <w:rPr>
          <w:rFonts w:ascii="Commissioner" w:hAnsi="Commissioner"/>
          <w:color w:val="002060"/>
          <w:lang w:val="el-GR"/>
        </w:rPr>
        <w:t>τη διασφάλιση της αποτελεσματικής εσωτερικής και εξωτερικής επικοινωνίας</w:t>
      </w:r>
    </w:p>
    <w:p w14:paraId="24B00954" w14:textId="77777777" w:rsidR="00FD73AE" w:rsidRPr="00FD73AE" w:rsidRDefault="00FD73AE" w:rsidP="00FD73AE">
      <w:pPr>
        <w:numPr>
          <w:ilvl w:val="0"/>
          <w:numId w:val="13"/>
        </w:numPr>
        <w:ind w:right="1088"/>
        <w:rPr>
          <w:rFonts w:ascii="Commissioner" w:hAnsi="Commissioner"/>
          <w:color w:val="002060"/>
          <w:lang w:val="el-GR"/>
        </w:rPr>
      </w:pPr>
      <w:r w:rsidRPr="00FD73AE">
        <w:rPr>
          <w:rFonts w:ascii="Commissioner" w:hAnsi="Commissioner"/>
          <w:color w:val="002060"/>
          <w:lang w:val="el-GR"/>
        </w:rPr>
        <w:t>την καλύτερη δυνατή διαχείριση των διαθέσιμων πόρων για την υλοποίηση των δράσεων/έργων,</w:t>
      </w:r>
    </w:p>
    <w:p w14:paraId="10629D4E" w14:textId="77777777" w:rsidR="00FD73AE" w:rsidRPr="00FD73AE" w:rsidRDefault="00FD73AE" w:rsidP="00FD73AE">
      <w:pPr>
        <w:numPr>
          <w:ilvl w:val="0"/>
          <w:numId w:val="13"/>
        </w:numPr>
        <w:ind w:right="1088"/>
        <w:rPr>
          <w:rFonts w:ascii="Commissioner" w:hAnsi="Commissioner"/>
          <w:color w:val="002060"/>
          <w:lang w:val="el-GR"/>
        </w:rPr>
      </w:pPr>
      <w:r w:rsidRPr="00FD73AE">
        <w:rPr>
          <w:rFonts w:ascii="Commissioner" w:hAnsi="Commissioner"/>
          <w:color w:val="002060"/>
          <w:lang w:val="el-GR"/>
        </w:rPr>
        <w:t>την εξασφάλιση των απαραίτητων πόρων για την τήρηση των απαιτήσεων του ΣΔΠ και τη συνεχή βελτίωσή του,</w:t>
      </w:r>
    </w:p>
    <w:p w14:paraId="32397F3F" w14:textId="2E9592DF" w:rsidR="00FD73AE" w:rsidRPr="00FD73AE" w:rsidRDefault="00FD73AE" w:rsidP="00FD73AE">
      <w:pPr>
        <w:numPr>
          <w:ilvl w:val="0"/>
          <w:numId w:val="13"/>
        </w:numPr>
        <w:ind w:right="1088"/>
        <w:rPr>
          <w:rFonts w:ascii="Commissioner" w:hAnsi="Commissioner"/>
          <w:color w:val="002060"/>
          <w:lang w:val="el-GR"/>
        </w:rPr>
      </w:pPr>
      <w:r w:rsidRPr="00FD73AE">
        <w:rPr>
          <w:rFonts w:ascii="Commissioner" w:hAnsi="Commissioner"/>
          <w:color w:val="002060"/>
          <w:lang w:val="el-GR"/>
        </w:rPr>
        <w:t>τη διατήρηση της ευθύνης για τη συνολική διαχείριση σε περίπτωση ανάθεσης σε τρίτους την υλοποίηση διεργασιών που αφορούν το ΣΔΠ.</w:t>
      </w:r>
      <w:r w:rsidRPr="005258C7">
        <w:rPr>
          <w:rFonts w:ascii="Commissioner" w:hAnsi="Commissioner"/>
          <w:color w:val="002060"/>
          <w:lang w:val="el-GR"/>
        </w:rPr>
        <w:br/>
      </w:r>
    </w:p>
    <w:p w14:paraId="62D3596B" w14:textId="77777777" w:rsidR="00FD73AE" w:rsidRPr="00FD73AE" w:rsidRDefault="00FD73AE" w:rsidP="00FD73AE">
      <w:pPr>
        <w:ind w:right="1088"/>
        <w:rPr>
          <w:rFonts w:ascii="Commissioner" w:hAnsi="Commissioner"/>
          <w:color w:val="002060"/>
          <w:lang w:val="el-GR"/>
        </w:rPr>
      </w:pPr>
      <w:r w:rsidRPr="00FD73AE">
        <w:rPr>
          <w:rFonts w:ascii="Commissioner" w:hAnsi="Commissioner"/>
          <w:color w:val="002060"/>
          <w:lang w:val="el-GR"/>
        </w:rPr>
        <w:t>Η παρούσα Πολιτική είναι διαθέσιμη στο κοινό, υποστηρίζεται από μετρήσιμους στόχους και ανασκοπείται ετησίως από τη Διοίκηση του Ιδρύματος.</w:t>
      </w:r>
    </w:p>
    <w:p w14:paraId="5CC051AB" w14:textId="77777777" w:rsidR="00C00A44" w:rsidRPr="005258C7" w:rsidRDefault="00C00A44" w:rsidP="00C00A44">
      <w:pPr>
        <w:ind w:right="1088"/>
        <w:rPr>
          <w:rFonts w:ascii="Commissioner" w:hAnsi="Commissioner"/>
          <w:color w:val="002060"/>
          <w:lang w:val="el-GR"/>
        </w:rPr>
      </w:pPr>
    </w:p>
    <w:sectPr w:rsidR="00C00A44" w:rsidRPr="005258C7" w:rsidSect="00797182">
      <w:headerReference w:type="even" r:id="rId11"/>
      <w:headerReference w:type="default" r:id="rId12"/>
      <w:footerReference w:type="even" r:id="rId13"/>
      <w:footerReference w:type="default" r:id="rId14"/>
      <w:headerReference w:type="first" r:id="rId15"/>
      <w:footerReference w:type="first" r:id="rId16"/>
      <w:pgSz w:w="11906" w:h="16838"/>
      <w:pgMar w:top="3402" w:right="1440" w:bottom="1440" w:left="1985"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77AEF" w14:textId="77777777" w:rsidR="004E37C0" w:rsidRDefault="004E37C0" w:rsidP="00A02F22">
      <w:r>
        <w:separator/>
      </w:r>
    </w:p>
  </w:endnote>
  <w:endnote w:type="continuationSeparator" w:id="0">
    <w:p w14:paraId="52AC5600" w14:textId="77777777" w:rsidR="004E37C0" w:rsidRDefault="004E37C0" w:rsidP="00A02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mmissioner">
    <w:altName w:val="Calibri"/>
    <w:panose1 w:val="00000000000000000000"/>
    <w:charset w:val="A1"/>
    <w:family w:val="auto"/>
    <w:pitch w:val="variable"/>
    <w:sig w:usb0="A00002F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138DF" w14:textId="77777777" w:rsidR="00311A7B" w:rsidRDefault="00311A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8AA5D" w14:textId="77777777" w:rsidR="00311A7B" w:rsidRDefault="00311A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E7758" w14:textId="77777777" w:rsidR="00311A7B" w:rsidRDefault="00311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C8E56" w14:textId="77777777" w:rsidR="004E37C0" w:rsidRDefault="004E37C0" w:rsidP="00A02F22">
      <w:r>
        <w:separator/>
      </w:r>
    </w:p>
  </w:footnote>
  <w:footnote w:type="continuationSeparator" w:id="0">
    <w:p w14:paraId="2B73DCD7" w14:textId="77777777" w:rsidR="004E37C0" w:rsidRDefault="004E37C0" w:rsidP="00A02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2965F" w14:textId="03CC2F36" w:rsidR="00A02F22" w:rsidRDefault="00A07482">
    <w:pPr>
      <w:pStyle w:val="Header"/>
    </w:pPr>
    <w:r>
      <w:rPr>
        <w:noProof/>
      </w:rPr>
      <w:pict w14:anchorId="4B3BD4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2688594" o:spid="_x0000_s1025" type="#_x0000_t75" alt="" style="position:absolute;margin-left:0;margin-top:0;width:603pt;height:853.2pt;z-index:-251657728;mso-wrap-edited:f;mso-width-percent:0;mso-height-percent:0;mso-position-horizontal:center;mso-position-horizontal-relative:margin;mso-position-vertical:center;mso-position-vertical-relative:margin;mso-width-percent:0;mso-height-percent:0" o:allowincell="f">
          <v:imagedata r:id="rId1" o:title="BF-Letterhead-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F4404" w14:textId="42B778BB" w:rsidR="004D57C6" w:rsidRDefault="004D57C6">
    <w:pPr>
      <w:pStyle w:val="Header"/>
    </w:pPr>
    <w:r>
      <w:rPr>
        <w:noProof/>
        <w:lang w:val="el-GR" w:eastAsia="el-GR"/>
      </w:rPr>
      <w:drawing>
        <wp:anchor distT="0" distB="0" distL="114300" distR="114300" simplePos="0" relativeHeight="251657728" behindDoc="1" locked="1" layoutInCell="1" allowOverlap="1" wp14:anchorId="353FEAF9" wp14:editId="714599A7">
          <wp:simplePos x="0" y="0"/>
          <wp:positionH relativeFrom="page">
            <wp:posOffset>9525</wp:posOffset>
          </wp:positionH>
          <wp:positionV relativeFrom="paragraph">
            <wp:posOffset>0</wp:posOffset>
          </wp:positionV>
          <wp:extent cx="7549515" cy="1067879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515" cy="1067879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722B9" w14:textId="31CC453D" w:rsidR="00A02F22" w:rsidRDefault="00523F6D">
    <w:pPr>
      <w:pStyle w:val="Header"/>
    </w:pPr>
    <w:r>
      <w:rPr>
        <w:noProof/>
        <w:lang w:val="el-GR" w:eastAsia="el-GR"/>
      </w:rPr>
      <w:drawing>
        <wp:anchor distT="0" distB="0" distL="114300" distR="114300" simplePos="0" relativeHeight="251656704" behindDoc="0" locked="0" layoutInCell="1" allowOverlap="1" wp14:anchorId="5FC2C14B" wp14:editId="0928BD20">
          <wp:simplePos x="0" y="0"/>
          <wp:positionH relativeFrom="page">
            <wp:align>left</wp:align>
          </wp:positionH>
          <wp:positionV relativeFrom="topMargin">
            <wp:posOffset>0</wp:posOffset>
          </wp:positionV>
          <wp:extent cx="7557709" cy="10690501"/>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7709" cy="1069050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3DEA"/>
    <w:multiLevelType w:val="hybridMultilevel"/>
    <w:tmpl w:val="38C4274E"/>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BF86017"/>
    <w:multiLevelType w:val="hybridMultilevel"/>
    <w:tmpl w:val="43A8D5A8"/>
    <w:lvl w:ilvl="0" w:tplc="868C2CD8">
      <w:start w:val="4000"/>
      <w:numFmt w:val="bullet"/>
      <w:lvlText w:val="-"/>
      <w:lvlJc w:val="left"/>
      <w:pPr>
        <w:ind w:left="1080" w:hanging="360"/>
      </w:pPr>
      <w:rPr>
        <w:rFonts w:ascii="Calibri" w:eastAsiaTheme="minorHAnsi" w:hAnsi="Calibri" w:cs="Calibri"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0EB55D76"/>
    <w:multiLevelType w:val="hybridMultilevel"/>
    <w:tmpl w:val="8A7E86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0F956F8"/>
    <w:multiLevelType w:val="hybridMultilevel"/>
    <w:tmpl w:val="739C90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98826E7"/>
    <w:multiLevelType w:val="hybridMultilevel"/>
    <w:tmpl w:val="F8080AC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43A58F3"/>
    <w:multiLevelType w:val="multilevel"/>
    <w:tmpl w:val="642C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F00290"/>
    <w:multiLevelType w:val="hybridMultilevel"/>
    <w:tmpl w:val="10722CE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8AA3C67"/>
    <w:multiLevelType w:val="hybridMultilevel"/>
    <w:tmpl w:val="1DA6AC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04463C7"/>
    <w:multiLevelType w:val="hybridMultilevel"/>
    <w:tmpl w:val="099E52E0"/>
    <w:lvl w:ilvl="0" w:tplc="868C2CD8">
      <w:start w:val="4000"/>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63865F15"/>
    <w:multiLevelType w:val="hybridMultilevel"/>
    <w:tmpl w:val="DDE66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2D0CC5"/>
    <w:multiLevelType w:val="multilevel"/>
    <w:tmpl w:val="2070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751964"/>
    <w:multiLevelType w:val="hybridMultilevel"/>
    <w:tmpl w:val="14E26C0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7CD5339"/>
    <w:multiLevelType w:val="hybridMultilevel"/>
    <w:tmpl w:val="11205C34"/>
    <w:lvl w:ilvl="0" w:tplc="868C2CD8">
      <w:start w:val="4000"/>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16cid:durableId="1261454368">
    <w:abstractNumId w:val="3"/>
  </w:num>
  <w:num w:numId="2" w16cid:durableId="1218012174">
    <w:abstractNumId w:val="2"/>
  </w:num>
  <w:num w:numId="3" w16cid:durableId="859464525">
    <w:abstractNumId w:val="4"/>
  </w:num>
  <w:num w:numId="4" w16cid:durableId="988554168">
    <w:abstractNumId w:val="0"/>
  </w:num>
  <w:num w:numId="5" w16cid:durableId="184363929">
    <w:abstractNumId w:val="1"/>
  </w:num>
  <w:num w:numId="6" w16cid:durableId="904878950">
    <w:abstractNumId w:val="8"/>
  </w:num>
  <w:num w:numId="7" w16cid:durableId="604727911">
    <w:abstractNumId w:val="12"/>
  </w:num>
  <w:num w:numId="8" w16cid:durableId="57023656">
    <w:abstractNumId w:val="9"/>
  </w:num>
  <w:num w:numId="9" w16cid:durableId="956638216">
    <w:abstractNumId w:val="6"/>
  </w:num>
  <w:num w:numId="10" w16cid:durableId="1949385753">
    <w:abstractNumId w:val="11"/>
  </w:num>
  <w:num w:numId="11" w16cid:durableId="29036319">
    <w:abstractNumId w:val="7"/>
  </w:num>
  <w:num w:numId="12" w16cid:durableId="1943492314">
    <w:abstractNumId w:val="10"/>
  </w:num>
  <w:num w:numId="13" w16cid:durableId="3058614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22"/>
    <w:rsid w:val="000735B4"/>
    <w:rsid w:val="000A67F4"/>
    <w:rsid w:val="000E3C01"/>
    <w:rsid w:val="000E5150"/>
    <w:rsid w:val="000F2EE4"/>
    <w:rsid w:val="00135575"/>
    <w:rsid w:val="00165AA4"/>
    <w:rsid w:val="001B0A95"/>
    <w:rsid w:val="001F4ECB"/>
    <w:rsid w:val="0020195E"/>
    <w:rsid w:val="00240B24"/>
    <w:rsid w:val="00263185"/>
    <w:rsid w:val="002B49AD"/>
    <w:rsid w:val="002D1195"/>
    <w:rsid w:val="002D12A1"/>
    <w:rsid w:val="00300405"/>
    <w:rsid w:val="00311A7B"/>
    <w:rsid w:val="0031763F"/>
    <w:rsid w:val="003E57E0"/>
    <w:rsid w:val="00456BFA"/>
    <w:rsid w:val="00466A97"/>
    <w:rsid w:val="004C469B"/>
    <w:rsid w:val="004D57C6"/>
    <w:rsid w:val="004E37C0"/>
    <w:rsid w:val="00523F6D"/>
    <w:rsid w:val="005258C7"/>
    <w:rsid w:val="00552830"/>
    <w:rsid w:val="00591B71"/>
    <w:rsid w:val="00594893"/>
    <w:rsid w:val="005A7ABB"/>
    <w:rsid w:val="00672A66"/>
    <w:rsid w:val="0068547F"/>
    <w:rsid w:val="00686D86"/>
    <w:rsid w:val="006C2A0D"/>
    <w:rsid w:val="006F315F"/>
    <w:rsid w:val="00722895"/>
    <w:rsid w:val="00754B76"/>
    <w:rsid w:val="007878BA"/>
    <w:rsid w:val="00797182"/>
    <w:rsid w:val="00804B29"/>
    <w:rsid w:val="00810488"/>
    <w:rsid w:val="00812139"/>
    <w:rsid w:val="00815981"/>
    <w:rsid w:val="0084130B"/>
    <w:rsid w:val="008B30EB"/>
    <w:rsid w:val="008D2C2A"/>
    <w:rsid w:val="008D58B8"/>
    <w:rsid w:val="008D5C49"/>
    <w:rsid w:val="0093598C"/>
    <w:rsid w:val="009857AB"/>
    <w:rsid w:val="00A02F22"/>
    <w:rsid w:val="00A473C1"/>
    <w:rsid w:val="00A56EC2"/>
    <w:rsid w:val="00B3605B"/>
    <w:rsid w:val="00B40DA9"/>
    <w:rsid w:val="00B5382B"/>
    <w:rsid w:val="00B62F85"/>
    <w:rsid w:val="00BA360F"/>
    <w:rsid w:val="00BC7554"/>
    <w:rsid w:val="00BD65BC"/>
    <w:rsid w:val="00BE5B03"/>
    <w:rsid w:val="00C00A44"/>
    <w:rsid w:val="00C25D2B"/>
    <w:rsid w:val="00C9512F"/>
    <w:rsid w:val="00CA461F"/>
    <w:rsid w:val="00CB0ABA"/>
    <w:rsid w:val="00D46AB3"/>
    <w:rsid w:val="00D500F3"/>
    <w:rsid w:val="00D52154"/>
    <w:rsid w:val="00D6619C"/>
    <w:rsid w:val="00E15BDE"/>
    <w:rsid w:val="00E17337"/>
    <w:rsid w:val="00E50BE6"/>
    <w:rsid w:val="00E656DA"/>
    <w:rsid w:val="00E77AB0"/>
    <w:rsid w:val="00EA755C"/>
    <w:rsid w:val="00ED5146"/>
    <w:rsid w:val="00EE226B"/>
    <w:rsid w:val="00EF3187"/>
    <w:rsid w:val="00F0363B"/>
    <w:rsid w:val="00F56272"/>
    <w:rsid w:val="00F5640C"/>
    <w:rsid w:val="00F923B9"/>
    <w:rsid w:val="00FC3D93"/>
    <w:rsid w:val="00FD0791"/>
    <w:rsid w:val="00FD73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7C5FC"/>
  <w15:docId w15:val="{6B18D645-EFF9-4060-BFF5-C7398392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qFormat/>
    <w:rsid w:val="00456BFA"/>
    <w:pPr>
      <w:keepNext/>
      <w:jc w:val="right"/>
      <w:outlineLvl w:val="0"/>
    </w:pPr>
    <w:rPr>
      <w:rFonts w:ascii="Times New Roman" w:eastAsia="Times New Roman" w:hAnsi="Times New Roman" w:cs="Times New Roman"/>
      <w:szCs w:val="26"/>
      <w:lang w:val="el-GR"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F22"/>
    <w:pPr>
      <w:tabs>
        <w:tab w:val="center" w:pos="4513"/>
        <w:tab w:val="right" w:pos="9026"/>
      </w:tabs>
    </w:pPr>
  </w:style>
  <w:style w:type="character" w:customStyle="1" w:styleId="HeaderChar">
    <w:name w:val="Header Char"/>
    <w:basedOn w:val="DefaultParagraphFont"/>
    <w:link w:val="Header"/>
    <w:uiPriority w:val="99"/>
    <w:rsid w:val="00A02F22"/>
  </w:style>
  <w:style w:type="paragraph" w:styleId="Footer">
    <w:name w:val="footer"/>
    <w:basedOn w:val="Normal"/>
    <w:link w:val="FooterChar"/>
    <w:uiPriority w:val="99"/>
    <w:unhideWhenUsed/>
    <w:rsid w:val="00A02F22"/>
    <w:pPr>
      <w:tabs>
        <w:tab w:val="center" w:pos="4513"/>
        <w:tab w:val="right" w:pos="9026"/>
      </w:tabs>
    </w:pPr>
  </w:style>
  <w:style w:type="character" w:customStyle="1" w:styleId="FooterChar">
    <w:name w:val="Footer Char"/>
    <w:basedOn w:val="DefaultParagraphFont"/>
    <w:link w:val="Footer"/>
    <w:uiPriority w:val="99"/>
    <w:rsid w:val="00A02F22"/>
  </w:style>
  <w:style w:type="character" w:styleId="Hyperlink">
    <w:name w:val="Hyperlink"/>
    <w:basedOn w:val="DefaultParagraphFont"/>
    <w:uiPriority w:val="99"/>
    <w:unhideWhenUsed/>
    <w:rsid w:val="00B40DA9"/>
    <w:rPr>
      <w:color w:val="0563C1" w:themeColor="hyperlink"/>
      <w:u w:val="single"/>
    </w:rPr>
  </w:style>
  <w:style w:type="paragraph" w:styleId="ListParagraph">
    <w:name w:val="List Paragraph"/>
    <w:basedOn w:val="Normal"/>
    <w:uiPriority w:val="34"/>
    <w:qFormat/>
    <w:rsid w:val="00B40DA9"/>
    <w:pPr>
      <w:spacing w:after="160" w:line="259" w:lineRule="auto"/>
      <w:ind w:left="720"/>
      <w:contextualSpacing/>
    </w:pPr>
    <w:rPr>
      <w:rFonts w:eastAsiaTheme="minorHAnsi"/>
      <w:sz w:val="22"/>
      <w:szCs w:val="22"/>
    </w:rPr>
  </w:style>
  <w:style w:type="character" w:styleId="UnresolvedMention">
    <w:name w:val="Unresolved Mention"/>
    <w:basedOn w:val="DefaultParagraphFont"/>
    <w:uiPriority w:val="99"/>
    <w:semiHidden/>
    <w:unhideWhenUsed/>
    <w:rsid w:val="00B40DA9"/>
    <w:rPr>
      <w:color w:val="605E5C"/>
      <w:shd w:val="clear" w:color="auto" w:fill="E1DFDD"/>
    </w:rPr>
  </w:style>
  <w:style w:type="character" w:customStyle="1" w:styleId="Heading1Char">
    <w:name w:val="Heading 1 Char"/>
    <w:basedOn w:val="DefaultParagraphFont"/>
    <w:link w:val="Heading1"/>
    <w:rsid w:val="00456BFA"/>
    <w:rPr>
      <w:rFonts w:ascii="Times New Roman" w:eastAsia="Times New Roman" w:hAnsi="Times New Roman" w:cs="Times New Roman"/>
      <w:szCs w:val="26"/>
      <w:lang w:val="el-GR" w:eastAsia="el-GR"/>
    </w:rPr>
  </w:style>
  <w:style w:type="paragraph" w:styleId="TOC1">
    <w:name w:val="toc 1"/>
    <w:basedOn w:val="Normal"/>
    <w:next w:val="Normal"/>
    <w:uiPriority w:val="39"/>
    <w:rsid w:val="00456BFA"/>
    <w:pPr>
      <w:spacing w:before="120"/>
    </w:pPr>
    <w:rPr>
      <w:rFonts w:eastAsia="Times New Roman" w:cstheme="minorHAnsi"/>
      <w:b/>
      <w:bCs/>
      <w:i/>
      <w:iCs/>
      <w:lang w:val="en-GB" w:eastAsia="el-GR"/>
    </w:rPr>
  </w:style>
  <w:style w:type="table" w:styleId="TableGrid">
    <w:name w:val="Table Grid"/>
    <w:basedOn w:val="TableNormal"/>
    <w:uiPriority w:val="39"/>
    <w:rsid w:val="00456BFA"/>
    <w:rPr>
      <w:rFonts w:ascii="Tms Rmn" w:eastAsia="Times New Roman" w:hAnsi="Tms Rm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56BFA"/>
    <w:rPr>
      <w:rFonts w:ascii="Times New Roman" w:eastAsia="Times New Roman" w:hAnsi="Times New Roman" w:cs="Times New Roman"/>
      <w:lang w:val="en-GB"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818653">
      <w:bodyDiv w:val="1"/>
      <w:marLeft w:val="0"/>
      <w:marRight w:val="0"/>
      <w:marTop w:val="0"/>
      <w:marBottom w:val="0"/>
      <w:divBdr>
        <w:top w:val="none" w:sz="0" w:space="0" w:color="auto"/>
        <w:left w:val="none" w:sz="0" w:space="0" w:color="auto"/>
        <w:bottom w:val="none" w:sz="0" w:space="0" w:color="auto"/>
        <w:right w:val="none" w:sz="0" w:space="0" w:color="auto"/>
      </w:divBdr>
    </w:div>
    <w:div w:id="802624129">
      <w:bodyDiv w:val="1"/>
      <w:marLeft w:val="0"/>
      <w:marRight w:val="0"/>
      <w:marTop w:val="0"/>
      <w:marBottom w:val="0"/>
      <w:divBdr>
        <w:top w:val="none" w:sz="0" w:space="0" w:color="auto"/>
        <w:left w:val="none" w:sz="0" w:space="0" w:color="auto"/>
        <w:bottom w:val="none" w:sz="0" w:space="0" w:color="auto"/>
        <w:right w:val="none" w:sz="0" w:space="0" w:color="auto"/>
      </w:divBdr>
    </w:div>
    <w:div w:id="1072192413">
      <w:bodyDiv w:val="1"/>
      <w:marLeft w:val="0"/>
      <w:marRight w:val="0"/>
      <w:marTop w:val="0"/>
      <w:marBottom w:val="0"/>
      <w:divBdr>
        <w:top w:val="none" w:sz="0" w:space="0" w:color="auto"/>
        <w:left w:val="none" w:sz="0" w:space="0" w:color="auto"/>
        <w:bottom w:val="none" w:sz="0" w:space="0" w:color="auto"/>
        <w:right w:val="none" w:sz="0" w:space="0" w:color="auto"/>
      </w:divBdr>
    </w:div>
    <w:div w:id="1201089975">
      <w:bodyDiv w:val="1"/>
      <w:marLeft w:val="0"/>
      <w:marRight w:val="0"/>
      <w:marTop w:val="0"/>
      <w:marBottom w:val="0"/>
      <w:divBdr>
        <w:top w:val="none" w:sz="0" w:space="0" w:color="auto"/>
        <w:left w:val="none" w:sz="0" w:space="0" w:color="auto"/>
        <w:bottom w:val="none" w:sz="0" w:space="0" w:color="auto"/>
        <w:right w:val="none" w:sz="0" w:space="0" w:color="auto"/>
      </w:divBdr>
    </w:div>
    <w:div w:id="1767774398">
      <w:bodyDiv w:val="1"/>
      <w:marLeft w:val="0"/>
      <w:marRight w:val="0"/>
      <w:marTop w:val="0"/>
      <w:marBottom w:val="0"/>
      <w:divBdr>
        <w:top w:val="none" w:sz="0" w:space="0" w:color="auto"/>
        <w:left w:val="none" w:sz="0" w:space="0" w:color="auto"/>
        <w:bottom w:val="none" w:sz="0" w:space="0" w:color="auto"/>
        <w:right w:val="none" w:sz="0" w:space="0" w:color="auto"/>
      </w:divBdr>
    </w:div>
    <w:div w:id="186046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f4592fb-2fec-4f9d-ada1-4451a628da9b">
      <Terms xmlns="http://schemas.microsoft.com/office/infopath/2007/PartnerControls"/>
    </lcf76f155ced4ddcb4097134ff3c332f>
    <TaxCatchAll xmlns="44df9301-b2fd-4647-802d-180da8d9d6c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7147FD53770124DAF5DA1F745A3377A" ma:contentTypeVersion="15" ma:contentTypeDescription="Create a new document." ma:contentTypeScope="" ma:versionID="e7626d9a32c73ba8dc8e3ff11a3b35b8">
  <xsd:schema xmlns:xsd="http://www.w3.org/2001/XMLSchema" xmlns:xs="http://www.w3.org/2001/XMLSchema" xmlns:p="http://schemas.microsoft.com/office/2006/metadata/properties" xmlns:ns2="1f4592fb-2fec-4f9d-ada1-4451a628da9b" xmlns:ns3="44df9301-b2fd-4647-802d-180da8d9d6cb" targetNamespace="http://schemas.microsoft.com/office/2006/metadata/properties" ma:root="true" ma:fieldsID="3af6d464724273d1ba197e00aa3cfd20" ns2:_="" ns3:_="">
    <xsd:import namespace="1f4592fb-2fec-4f9d-ada1-4451a628da9b"/>
    <xsd:import namespace="44df9301-b2fd-4647-802d-180da8d9d6c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592fb-2fec-4f9d-ada1-4451a628d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356fdab-1bbc-418f-a03f-c248e59d48a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df9301-b2fd-4647-802d-180da8d9d6c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9bf074d-7432-40ff-a4b4-5403384aa9f4}" ma:internalName="TaxCatchAll" ma:showField="CatchAllData" ma:web="44df9301-b2fd-4647-802d-180da8d9d6c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E0BF6-BC53-40B2-9984-5E149B1579BA}">
  <ds:schemaRefs>
    <ds:schemaRef ds:uri="http://schemas.microsoft.com/sharepoint/v3/contenttype/forms"/>
  </ds:schemaRefs>
</ds:datastoreItem>
</file>

<file path=customXml/itemProps2.xml><?xml version="1.0" encoding="utf-8"?>
<ds:datastoreItem xmlns:ds="http://schemas.openxmlformats.org/officeDocument/2006/customXml" ds:itemID="{5B2900DE-723C-4866-AB84-0F67B91AD0E3}">
  <ds:schemaRefs>
    <ds:schemaRef ds:uri="http://schemas.microsoft.com/office/2006/metadata/properties"/>
    <ds:schemaRef ds:uri="http://schemas.microsoft.com/office/infopath/2007/PartnerControls"/>
    <ds:schemaRef ds:uri="1f4592fb-2fec-4f9d-ada1-4451a628da9b"/>
    <ds:schemaRef ds:uri="44df9301-b2fd-4647-802d-180da8d9d6cb"/>
  </ds:schemaRefs>
</ds:datastoreItem>
</file>

<file path=customXml/itemProps3.xml><?xml version="1.0" encoding="utf-8"?>
<ds:datastoreItem xmlns:ds="http://schemas.openxmlformats.org/officeDocument/2006/customXml" ds:itemID="{08A99997-6FE5-44F5-9E67-EAD230CB20B9}">
  <ds:schemaRefs>
    <ds:schemaRef ds:uri="http://schemas.openxmlformats.org/officeDocument/2006/bibliography"/>
  </ds:schemaRefs>
</ds:datastoreItem>
</file>

<file path=customXml/itemProps4.xml><?xml version="1.0" encoding="utf-8"?>
<ds:datastoreItem xmlns:ds="http://schemas.openxmlformats.org/officeDocument/2006/customXml" ds:itemID="{29C38B17-893D-418D-A69A-F8F487F78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592fb-2fec-4f9d-ada1-4451a628da9b"/>
    <ds:schemaRef ds:uri="44df9301-b2fd-4647-802d-180da8d9d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Nikos Memos</cp:lastModifiedBy>
  <cp:revision>2</cp:revision>
  <cp:lastPrinted>2024-07-25T09:39:00Z</cp:lastPrinted>
  <dcterms:created xsi:type="dcterms:W3CDTF">2024-07-25T13:15:00Z</dcterms:created>
  <dcterms:modified xsi:type="dcterms:W3CDTF">2024-07-25T13:15:00Z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0x01010007147FD53770124DAF5DA1F745A3377A</vt:lpwstr>
  </property>
</Properties>
</file>